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A5F" w:rsidRPr="00A97E3D" w:rsidRDefault="00063A5F">
      <w:pPr>
        <w:pStyle w:val="normal"/>
        <w:spacing w:after="0" w:line="240" w:lineRule="auto"/>
        <w:ind w:right="5385" w:firstLine="709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ind w:right="5385" w:firstLine="709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ind w:right="5385" w:firstLine="709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ind w:right="5385" w:firstLine="709"/>
        <w:jc w:val="both"/>
        <w:rPr>
          <w:rFonts w:ascii="Times New Roman" w:hAnsi="Times New Roman" w:cs="Times New Roman"/>
          <w:lang w:val="ru-RU"/>
        </w:rPr>
      </w:pPr>
    </w:p>
    <w:p w:rsidR="00FC34D5" w:rsidRPr="00A97E3D" w:rsidRDefault="00FC34D5">
      <w:pPr>
        <w:pStyle w:val="normal"/>
        <w:tabs>
          <w:tab w:val="left" w:pos="5103"/>
        </w:tabs>
        <w:spacing w:after="0" w:line="240" w:lineRule="auto"/>
        <w:ind w:left="709" w:right="48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E3D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</w:t>
      </w:r>
    </w:p>
    <w:p w:rsidR="00FC34D5" w:rsidRPr="00A97E3D" w:rsidRDefault="00FC34D5">
      <w:pPr>
        <w:pStyle w:val="normal"/>
        <w:tabs>
          <w:tab w:val="left" w:pos="5103"/>
        </w:tabs>
        <w:spacing w:after="0" w:line="240" w:lineRule="auto"/>
        <w:ind w:left="709" w:right="48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E3D">
        <w:rPr>
          <w:rFonts w:ascii="Times New Roman" w:hAnsi="Times New Roman" w:cs="Times New Roman"/>
          <w:sz w:val="28"/>
          <w:szCs w:val="28"/>
          <w:lang w:val="ru-RU"/>
        </w:rPr>
        <w:t>гражданском бюджете</w:t>
      </w:r>
    </w:p>
    <w:p w:rsidR="00063A5F" w:rsidRPr="00A97E3D" w:rsidRDefault="00FC34D5">
      <w:pPr>
        <w:pStyle w:val="normal"/>
        <w:tabs>
          <w:tab w:val="left" w:pos="5103"/>
        </w:tabs>
        <w:spacing w:after="0" w:line="240" w:lineRule="auto"/>
        <w:ind w:left="709" w:right="4818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в муниципии Кишинэу </w:t>
      </w:r>
    </w:p>
    <w:p w:rsidR="00063A5F" w:rsidRPr="00A97E3D" w:rsidRDefault="00063A5F">
      <w:pPr>
        <w:pStyle w:val="normal"/>
        <w:tabs>
          <w:tab w:val="left" w:pos="5103"/>
        </w:tabs>
        <w:spacing w:after="0" w:line="240" w:lineRule="auto"/>
        <w:ind w:left="709" w:right="4818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FC34D5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положений ст. </w:t>
      </w:r>
      <w:r w:rsidR="00063A5F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Закона № </w:t>
      </w:r>
      <w:r w:rsidR="00063A5F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436-XVI 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63A5F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28.12.2006 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>о местном публичном управлении Муниципальный совет Кишинэу РЕШАЕТ</w:t>
      </w:r>
      <w:r w:rsidR="00063A5F" w:rsidRPr="00A97E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3A5F" w:rsidRPr="00A97E3D" w:rsidRDefault="00063A5F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063A5F" w:rsidRPr="00A97E3D" w:rsidRDefault="00FC34D5">
      <w:pPr>
        <w:pStyle w:val="normal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="00063A5F" w:rsidRPr="00A97E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I: </w:t>
      </w:r>
      <w:r w:rsidRPr="00A97E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Общие положения </w:t>
      </w:r>
    </w:p>
    <w:p w:rsidR="00063A5F" w:rsidRPr="00A97E3D" w:rsidRDefault="00063A5F">
      <w:pPr>
        <w:pStyle w:val="normal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br/>
        <w:t xml:space="preserve">1. </w:t>
      </w:r>
      <w:r w:rsidR="009C63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Из гражданского бюджета финансируются проекты, включенные в задание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Примэрии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, </w:t>
      </w:r>
      <w:r w:rsidR="009C63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которые могут быть внедрены в течение одного бюджетного года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Для проектов, которые требуют локализации в определенной зоне, она должна быть собственностью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Примэрии муниципия Кишинэу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и не иметь отношения к третьим лицам.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Проекты будут классифицированы</w:t>
      </w:r>
      <w:r w:rsidR="009A2DB5" w:rsidRPr="00A97E3D">
        <w:rPr>
          <w:rFonts w:ascii="Times New Roman" w:hAnsi="Times New Roman" w:cs="Times New Roman"/>
          <w:sz w:val="28"/>
          <w:szCs w:val="28"/>
          <w:lang w:val="ru-RU" w:eastAsia="ro-RO" w:bidi="ar-SA"/>
        </w:rPr>
        <w:t xml:space="preserve">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в двух категориях: малые проекты</w:t>
      </w:r>
      <w:r w:rsidR="009A2DB5" w:rsidRPr="00A97E3D">
        <w:rPr>
          <w:rFonts w:ascii="Times New Roman" w:hAnsi="Times New Roman" w:cs="Times New Roman"/>
          <w:sz w:val="28"/>
          <w:szCs w:val="28"/>
          <w:lang w:val="ru-RU" w:eastAsia="ro-RO" w:bidi="ar-SA"/>
        </w:rPr>
        <w:t xml:space="preserve">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и крупные проекты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4.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К малым относятся проекты, стоимость внедрения которых составляет от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30 000 MDL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до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100 000 MDL,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а общая сумма в гражданском бюджете для их реализации составляет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1 000 000 MDL.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5. </w:t>
      </w:r>
      <w:r w:rsidR="007A669A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Крупным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и</w:t>
      </w:r>
      <w:r w:rsidR="007A669A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считаю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тся проекты, стоимость внедрения которых составляет от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100 001 MDL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до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500 000 MDL,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а общая сумма в гражданском бюджете для их реализации составляет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2 000 000 MDL.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FC34D5">
      <w:pPr>
        <w:pStyle w:val="normal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Раздел </w:t>
      </w:r>
      <w:r w:rsidR="00063A5F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II: </w:t>
      </w:r>
      <w:r w:rsidR="009C6358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>Подача проекта по</w:t>
      </w:r>
      <w:r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 гражданск</w:t>
      </w:r>
      <w:r w:rsidR="009C6358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ому бюджету </w:t>
      </w:r>
    </w:p>
    <w:p w:rsidR="00063A5F" w:rsidRPr="00A97E3D" w:rsidRDefault="00063A5F">
      <w:pPr>
        <w:pStyle w:val="normal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6.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Проекты «Гражданский бюджет», в дальнейшем именуемые «проекты»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,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могут быть поданы лицами, достигшими 16-летнего возраста, проживающие в мун.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1)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для небол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ьших проектов список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 xml:space="preserve"> должен включать 50 человек, вместе с их подписями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;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2)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 xml:space="preserve">для крупных проектов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 xml:space="preserve">список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должен включать 100 человек, вместе с их подписями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8. </w:t>
      </w:r>
      <w:r w:rsidR="009A2DB5" w:rsidRPr="007A669A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Проекты могут быть представлены с 15 февраля</w:t>
      </w:r>
      <w:r w:rsidR="009A2DB5" w:rsidRPr="007A669A">
        <w:rPr>
          <w:rFonts w:ascii="Times New Roman" w:hAnsi="Times New Roman" w:cs="Times New Roman"/>
          <w:sz w:val="28"/>
          <w:szCs w:val="28"/>
          <w:lang w:val="ru-RU" w:eastAsia="ro-RO" w:bidi="ar-SA"/>
        </w:rPr>
        <w:t xml:space="preserve"> </w:t>
      </w:r>
      <w:r w:rsidR="009A2DB5" w:rsidRPr="007A669A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по 15 марта каждого года в</w:t>
      </w:r>
      <w:r w:rsidR="009A2DB5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69A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="009A2DB5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связей </w:t>
      </w:r>
      <w:r w:rsidR="007D1710" w:rsidRPr="00A97E3D">
        <w:rPr>
          <w:rFonts w:ascii="Times New Roman" w:hAnsi="Times New Roman" w:cs="Times New Roman"/>
          <w:sz w:val="28"/>
          <w:szCs w:val="28"/>
          <w:lang w:val="ru-RU"/>
        </w:rPr>
        <w:t>Примэрии муниципия Кишинэу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lastRenderedPageBreak/>
        <w:t xml:space="preserve">9. </w:t>
      </w:r>
      <w:r w:rsidR="009A2DB5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общественных связей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Примэрии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ведет учет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FC34D5">
      <w:pPr>
        <w:pStyle w:val="normal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Раздел </w:t>
      </w:r>
      <w:r w:rsidR="00063A5F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III: </w:t>
      </w:r>
      <w:r w:rsidR="009C6358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Оценка </w:t>
      </w:r>
      <w:r w:rsidR="007D1710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>проектов</w:t>
      </w:r>
      <w:r w:rsidR="007A669A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 </w:t>
      </w:r>
      <w:r w:rsidR="00063A5F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br/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10.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Управление общественных связей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Примэрии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4747B9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осуществляет сбор всех проектов и созывает заседание рабочей группы по развитию проекта «Гражданский бюджет» с целью проведения технической оценки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  <w:r w:rsidR="004747B9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состав группы входят один представитель Управления местной публичной администрации и один представитель Управления общественных связей. Заседания рабочей группы ведет представитель Управления местной публичной </w:t>
      </w:r>
      <w:r w:rsidR="00476C36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администрации.</w:t>
      </w:r>
      <w:r w:rsidR="004747B9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Муниципальные советники могут участвовать в заседании рабочей группы и высказывать свое мнение по проектам.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11.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Рабочая группа по развитию проекта „Гражданский бюджет”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4747B9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может запрашивать заключение у экспертов,</w:t>
      </w:r>
      <w:r w:rsidR="007751C4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компетентных организа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ций и учреждений</w:t>
      </w:r>
      <w:r w:rsidR="007751C4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  <w:r w:rsidR="004747B9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12.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Рабочая группа по развитию проекта „Гражданский бюджет”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: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1) </w:t>
      </w:r>
      <w:r w:rsidR="007751C4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проводит до 30 апреля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2015 </w:t>
      </w:r>
      <w:r w:rsidR="007751C4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г. формальную оценку проектов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;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2) </w:t>
      </w:r>
      <w:r w:rsidR="00476C36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публикует результаты технической оценки, информируя автора или авторов проекта о семидневном сроке, на протяжении которого они могут, в случае необходимости, внести изменения в проект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 xml:space="preserve"> с тем</w:t>
      </w:r>
      <w:r w:rsidR="00476C36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,</w:t>
      </w:r>
      <w:r w:rsidR="00652E2B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 xml:space="preserve"> чтобы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 xml:space="preserve">признать </w:t>
      </w:r>
      <w:r w:rsidR="00652E2B" w:rsidRPr="00A97E3D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 xml:space="preserve">его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 w:eastAsia="ro-RO" w:bidi="ar-SA"/>
        </w:rPr>
        <w:t>осуществляемым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;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3) </w:t>
      </w:r>
      <w:r w:rsidR="00652E2B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своевременно передает результаты оценки Комиссии по оценке </w:t>
      </w:r>
      <w:r w:rsidR="007751C4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;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13. </w:t>
      </w:r>
      <w:r w:rsidR="00652E2B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В состав Оценочной комиссии входят по одному представителю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652E2B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от каждой фракции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Муниципального совета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,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независимых советников</w:t>
      </w:r>
      <w:r w:rsidR="003978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, Главного управления архитектуры, градостроительства и земельных отношений, Главного управления жилищно-коммунального хозяйства и благоустройства и 2 представителя гражданского общества. В случае необходимости, на заседание могут быть приглашены авторы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проектов.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14. </w:t>
      </w:r>
      <w:r w:rsidR="003978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Заседания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Комиссии по оценке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3978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ведет представитель Управления местной публичной администрации, который отвечает за составление протокола заседания Комис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с</w:t>
      </w:r>
      <w:r w:rsidR="003978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ии. Заключение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Комиссии по оценке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3978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подписывается каждым членом Комиссии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15. </w:t>
      </w:r>
      <w:r w:rsidR="003978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Заключение Комиссии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397858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должно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содержать </w:t>
      </w:r>
      <w:r w:rsidR="000063F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общие решения Комиссии, а также отдельные мнения членов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16. </w:t>
      </w:r>
      <w:r w:rsidR="000063F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Изменения в проект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е</w:t>
      </w:r>
      <w:r w:rsidR="000063F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, в том числе изменение наименования, места внедрения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проекта</w:t>
      </w:r>
      <w:r w:rsidR="000063F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или совмещение с другими проектами, возможны только с согласия автора или авторов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проектов.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:rsidR="00063A5F" w:rsidRPr="00A97E3D" w:rsidRDefault="000063F0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lastRenderedPageBreak/>
        <w:br/>
        <w:t>17. Проекты, отвечающие условиям участия в конкурсе</w:t>
      </w:r>
      <w:r w:rsidR="00C45AB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, подлежат голосованию на странице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  <w:r w:rsidR="00063A5F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..........................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18. </w:t>
      </w:r>
      <w:r w:rsidR="00C45AB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Все проекты, подлежащие голосованию, а также проекты, не набравшие необходимое количество голосов, вместе с </w:t>
      </w:r>
      <w:r w:rsidR="00173E91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обоснованием их оценки, публикуются на странице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.........................................</w:t>
      </w:r>
    </w:p>
    <w:p w:rsidR="00063A5F" w:rsidRPr="00A97E3D" w:rsidRDefault="00063A5F">
      <w:pPr>
        <w:pStyle w:val="normal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br/>
      </w:r>
      <w:r w:rsidR="00FC34D5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Раздел </w:t>
      </w:r>
      <w:r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IV: </w:t>
      </w:r>
      <w:r w:rsidR="009C6358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Правила отбора </w:t>
      </w:r>
      <w:r w:rsidR="007D1710" w:rsidRPr="00A97E3D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>проектов</w:t>
      </w:r>
      <w:r w:rsidR="007A669A">
        <w:rPr>
          <w:rFonts w:ascii="Times New Roman" w:hAnsi="Times New Roman" w:cs="Times New Roman"/>
          <w:b/>
          <w:color w:val="2B2B2B"/>
          <w:sz w:val="28"/>
          <w:szCs w:val="28"/>
          <w:lang w:val="ru-RU"/>
        </w:rPr>
        <w:t xml:space="preserve">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br/>
        <w:t xml:space="preserve">19. </w:t>
      </w:r>
      <w:r w:rsidR="00173E91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Отбор проектов осуществляется жителями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, </w:t>
      </w:r>
      <w:r w:rsidR="00173E91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достигшими 16-летнего возраста, открытым голосованием, для которого устанавливаются пункты голосования.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20. </w:t>
      </w:r>
      <w:r w:rsidR="00173E91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Списки пунктов голосования, указанных в пункте 19, должны быть опубликованы, в том числе на официальной 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>web</w:t>
      </w:r>
      <w:r w:rsidR="00173E91" w:rsidRPr="00A97E3D">
        <w:rPr>
          <w:rFonts w:ascii="Times New Roman" w:hAnsi="Times New Roman" w:cs="Times New Roman"/>
          <w:sz w:val="28"/>
          <w:szCs w:val="28"/>
          <w:lang w:val="ru-RU"/>
        </w:rPr>
        <w:t>-странице сайта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sz w:val="28"/>
          <w:szCs w:val="28"/>
          <w:lang w:val="ru-RU"/>
        </w:rPr>
        <w:t>Примэрии муниципия Кишинэу</w:t>
      </w:r>
      <w:r w:rsidRPr="00A97E3D">
        <w:rPr>
          <w:rFonts w:ascii="Times New Roman" w:hAnsi="Times New Roman" w:cs="Times New Roman"/>
          <w:lang w:val="ru-RU"/>
        </w:rPr>
        <w:t>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br/>
        <w:t xml:space="preserve">21. </w:t>
      </w:r>
      <w:r w:rsidR="00173E91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На пунктах голосования, указанных в пункте 19, предоставляются карточки для голосования вместе с резюме проектов, поданных для голосования.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22. </w:t>
      </w:r>
      <w:r w:rsidR="00173E91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Образец карточки голосования представлен на странице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......................................................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23.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Голосование, предусмотренное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пунктом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19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, осуществляется посредством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: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1)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представления карточек для голосования в специально назначенные пункты голосования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;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2)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заполнения карточки для голосования в электронном виде, имеющейся на сайте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....................................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br/>
        <w:t xml:space="preserve">24.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Голосование осуществляется с 1 июня по 10 июня.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25.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карточках для голосования жители муниципия Кишинэу, достигшие 16-летнего возраста, выбирают 1 малый проект и 1 крупный проект.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2.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Ответственной за процесс голосования является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Рабочая группа по развитию проекта „Гражданский бюджет”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26. </w:t>
      </w:r>
      <w:r w:rsidR="009A2DB5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Рабочая группа по развитию проекта „Гражданский бюджет”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устанавливает результаты голосования на основе суммы голосов, отданных за конкретные малые проекты и крупные проекты, и составляет список с результатами с соблюдением пунктов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28,29 и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30.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27.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Проекты, рекомендуемые для внедрения, включаются в список проектов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,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получивших наибольшее количество голосов до исчерпания фондов Гражданского бюджета, предусмотренного для малых и крупных проектов.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28.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В зоне одного сектора могут быть внедрены не более 3-х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малых проектов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и 1 крупный проект.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29. 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Ограничение, предусмотренное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пунктом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28</w:t>
      </w:r>
      <w:r w:rsidR="00F874AC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, не применяется к проектам, реализуемым одновременно в 3-х секторах.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:rsidR="00A97E3D" w:rsidRPr="00A97E3D" w:rsidRDefault="00A97E3D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30.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В случае если два или несколько проектов получили равное количество голосов, их очередность в списке определяется жеребьевкой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31.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Рабочая группа по развитию проекта „Гражданский бюджет”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представляет результаты голосования Совету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și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Генеральному примару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br/>
        <w:t xml:space="preserve">32.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Проекты, отобранные для внедрения в рамках процедуры Гражданского бюджета в муниципии Кишинэу, включаются проект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бюджета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на 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2016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год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33.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Проекты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,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с момента их включения в бюджет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,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становятся заданием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Примэрии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33.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За реализацию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проектов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полностью несет ответственность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Примэрия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34.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На протяжении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внедрения проекта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возможны изменения в проекте по объективным причинам и с согласия автора проекта, но в пределах первоначального бюджета.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35.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В ходе внедрения проектов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Примэрия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может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обратиться за консул</w:t>
      </w:r>
      <w:r w:rsidR="007A669A">
        <w:rPr>
          <w:rFonts w:ascii="Times New Roman" w:hAnsi="Times New Roman" w:cs="Times New Roman"/>
          <w:color w:val="2B2B2B"/>
          <w:sz w:val="28"/>
          <w:szCs w:val="28"/>
          <w:lang w:val="ru-RU"/>
        </w:rPr>
        <w:t>ьтацией ко всем заинтересованным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сторонам проекта. </w:t>
      </w: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150" w:line="240" w:lineRule="auto"/>
        <w:jc w:val="both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36.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Примэрия муниципия Кишинэу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A97E3D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оставляет за собой право на произведение изменений во внедряемых проектах в случае превышения оценочной стоимости </w:t>
      </w:r>
      <w:r w:rsidR="007D1710"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>проекта</w:t>
      </w:r>
      <w:r w:rsidRPr="00A97E3D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. </w:t>
      </w: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jdgxs" w:colFirst="0" w:colLast="0"/>
      <w:bookmarkEnd w:id="0"/>
    </w:p>
    <w:p w:rsidR="00063A5F" w:rsidRPr="00A97E3D" w:rsidRDefault="00A97E3D">
      <w:pPr>
        <w:pStyle w:val="normal"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063A5F" w:rsidRPr="00A97E3D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63A5F" w:rsidRPr="00A97E3D" w:rsidRDefault="00A97E3D">
      <w:pPr>
        <w:pStyle w:val="normal"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7D1710" w:rsidRPr="00A97E3D">
        <w:rPr>
          <w:rFonts w:ascii="Times New Roman" w:hAnsi="Times New Roman" w:cs="Times New Roman"/>
          <w:sz w:val="28"/>
          <w:szCs w:val="28"/>
          <w:lang w:val="ru-RU"/>
        </w:rPr>
        <w:t>Муниципального совета</w:t>
      </w:r>
      <w:r w:rsidR="00063A5F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>Кишинэу</w:t>
      </w:r>
    </w:p>
    <w:p w:rsidR="00063A5F" w:rsidRPr="00A97E3D" w:rsidRDefault="00A97E3D">
      <w:pPr>
        <w:pStyle w:val="normal"/>
        <w:spacing w:after="0" w:line="240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A97E3D">
        <w:rPr>
          <w:rFonts w:ascii="Times New Roman" w:hAnsi="Times New Roman" w:cs="Times New Roman"/>
          <w:sz w:val="28"/>
          <w:szCs w:val="28"/>
          <w:lang w:val="ru-RU"/>
        </w:rPr>
        <w:t>№ _________ от</w:t>
      </w:r>
      <w:r w:rsidR="00063A5F"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 _______________ 2016</w:t>
      </w:r>
      <w:r w:rsidRPr="00A97E3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63A5F" w:rsidRPr="00A97E3D" w:rsidRDefault="00063A5F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>
      <w:pPr>
        <w:pStyle w:val="normal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63A5F" w:rsidRPr="00A97E3D" w:rsidRDefault="00063A5F" w:rsidP="007D1710">
      <w:pPr>
        <w:pStyle w:val="normal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A5F" w:rsidRPr="00A97E3D" w:rsidSect="00F83CCF">
      <w:pgSz w:w="11906" w:h="16838"/>
      <w:pgMar w:top="1134" w:right="850" w:bottom="1134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hyphenationZone w:val="425"/>
  <w:characterSpacingControl w:val="doNotCompress"/>
  <w:compat/>
  <w:rsids>
    <w:rsidRoot w:val="00F83CCF"/>
    <w:rsid w:val="000063F0"/>
    <w:rsid w:val="00063A5F"/>
    <w:rsid w:val="00173E91"/>
    <w:rsid w:val="00397858"/>
    <w:rsid w:val="00470E58"/>
    <w:rsid w:val="004747B9"/>
    <w:rsid w:val="00476C36"/>
    <w:rsid w:val="00521CB4"/>
    <w:rsid w:val="00617BFB"/>
    <w:rsid w:val="00652E2B"/>
    <w:rsid w:val="007751C4"/>
    <w:rsid w:val="007A669A"/>
    <w:rsid w:val="007D1710"/>
    <w:rsid w:val="008058C6"/>
    <w:rsid w:val="009A2DB5"/>
    <w:rsid w:val="009C6358"/>
    <w:rsid w:val="00A86204"/>
    <w:rsid w:val="00A97E3D"/>
    <w:rsid w:val="00B8505E"/>
    <w:rsid w:val="00C45AB0"/>
    <w:rsid w:val="00C83960"/>
    <w:rsid w:val="00F7778C"/>
    <w:rsid w:val="00F83CCF"/>
    <w:rsid w:val="00F874AC"/>
    <w:rsid w:val="00FC34D5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B4"/>
    <w:rPr>
      <w:color w:val="000000"/>
      <w:lang w:val="en-US" w:eastAsia="en-US"/>
    </w:rPr>
  </w:style>
  <w:style w:type="paragraph" w:styleId="1">
    <w:name w:val="heading 1"/>
    <w:basedOn w:val="normal"/>
    <w:next w:val="normal"/>
    <w:link w:val="10"/>
    <w:uiPriority w:val="99"/>
    <w:qFormat/>
    <w:rsid w:val="00F83CC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F83CC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F83CC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F83CC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F83CC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F83CC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1CB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1CB4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1CB4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21CB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1CB4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customStyle="1" w:styleId="normal">
    <w:name w:val="normal"/>
    <w:uiPriority w:val="99"/>
    <w:rsid w:val="00F83CCF"/>
    <w:rPr>
      <w:color w:val="000000"/>
      <w:lang w:val="en-US" w:eastAsia="en-US"/>
    </w:rPr>
  </w:style>
  <w:style w:type="paragraph" w:styleId="a3">
    <w:name w:val="Title"/>
    <w:basedOn w:val="normal"/>
    <w:next w:val="normal"/>
    <w:link w:val="a4"/>
    <w:uiPriority w:val="99"/>
    <w:qFormat/>
    <w:rsid w:val="00F83CC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21CB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Subtitle"/>
    <w:basedOn w:val="normal"/>
    <w:next w:val="normal"/>
    <w:link w:val="a6"/>
    <w:uiPriority w:val="99"/>
    <w:qFormat/>
    <w:rsid w:val="00F83CC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21CB4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styleId="a7">
    <w:name w:val="annotation text"/>
    <w:basedOn w:val="a"/>
    <w:link w:val="a8"/>
    <w:uiPriority w:val="99"/>
    <w:semiHidden/>
    <w:rsid w:val="00F83CCF"/>
    <w:pPr>
      <w:spacing w:line="240" w:lineRule="auto"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F83CCF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83CCF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D15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B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1035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 privire la aprobarea Regulamentului bugetului civil în municipiul Chișinău</vt:lpstr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aprobarea Regulamentului bugetului civil în municipiul Chișinău</dc:title>
  <dc:creator>Microsoft Office</dc:creator>
  <cp:lastModifiedBy>elena.cecan</cp:lastModifiedBy>
  <cp:revision>5</cp:revision>
  <dcterms:created xsi:type="dcterms:W3CDTF">2016-12-08T18:23:00Z</dcterms:created>
  <dcterms:modified xsi:type="dcterms:W3CDTF">2016-12-09T14:41:00Z</dcterms:modified>
</cp:coreProperties>
</file>